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45E" w:rsidRPr="0082345E" w:rsidRDefault="0082345E" w:rsidP="00015E0E">
      <w:pPr>
        <w:spacing w:line="330" w:lineRule="atLeast"/>
        <w:rPr>
          <w:rFonts w:eastAsia="Times New Roman"/>
          <w:b/>
          <w:color w:val="333333"/>
          <w:lang w:val="nl-NL"/>
        </w:rPr>
      </w:pPr>
      <w:r w:rsidRPr="0082345E">
        <w:rPr>
          <w:rFonts w:eastAsia="Times New Roman"/>
          <w:b/>
          <w:color w:val="333333"/>
          <w:lang w:val="nl-NL"/>
        </w:rPr>
        <w:t>ASCO SEP</w:t>
      </w:r>
    </w:p>
    <w:p w:rsidR="0082345E" w:rsidRDefault="0082345E" w:rsidP="00015E0E">
      <w:pPr>
        <w:spacing w:line="330" w:lineRule="atLeast"/>
        <w:rPr>
          <w:rFonts w:eastAsia="Times New Roman"/>
          <w:color w:val="333333"/>
          <w:lang w:val="nl-NL"/>
        </w:rPr>
      </w:pPr>
    </w:p>
    <w:p w:rsidR="00015E0E" w:rsidRPr="00015E0E" w:rsidRDefault="00015E0E" w:rsidP="00015E0E">
      <w:pPr>
        <w:spacing w:line="330" w:lineRule="atLeast"/>
        <w:rPr>
          <w:rFonts w:eastAsia="Times New Roman"/>
          <w:lang w:val="nl-NL"/>
        </w:rPr>
      </w:pPr>
      <w:r>
        <w:rPr>
          <w:rFonts w:eastAsia="Times New Roman"/>
          <w:color w:val="333333"/>
          <w:lang w:val="nl-NL"/>
        </w:rPr>
        <w:t>Het ASCO SEP nascholingsprogramma van de ASCO is een</w:t>
      </w:r>
      <w:r>
        <w:rPr>
          <w:rStyle w:val="apple-converted-space"/>
          <w:rFonts w:eastAsia="Times New Roman"/>
          <w:color w:val="333333"/>
          <w:lang w:val="nl-NL"/>
        </w:rPr>
        <w:t> </w:t>
      </w:r>
      <w:r>
        <w:rPr>
          <w:rFonts w:eastAsia="Times New Roman"/>
          <w:b/>
          <w:bCs/>
          <w:color w:val="333333"/>
          <w:u w:val="single"/>
          <w:lang w:val="nl-NL"/>
        </w:rPr>
        <w:t>self-assessment programma van de ASCO.</w:t>
      </w:r>
    </w:p>
    <w:p w:rsidR="00015E0E" w:rsidRPr="00015E0E" w:rsidRDefault="00015E0E" w:rsidP="00015E0E">
      <w:pPr>
        <w:spacing w:line="330" w:lineRule="atLeast"/>
        <w:rPr>
          <w:rFonts w:eastAsia="Times New Roman"/>
          <w:lang w:val="nl-NL"/>
        </w:rPr>
      </w:pPr>
      <w:r>
        <w:rPr>
          <w:rFonts w:eastAsia="Times New Roman"/>
          <w:color w:val="333333"/>
          <w:lang w:val="nl-NL"/>
        </w:rPr>
        <w:t>Amgen zal de bijeenkomst faciliteren met inachtneming van de CGR-richtlijnen.</w:t>
      </w:r>
    </w:p>
    <w:p w:rsidR="00015E0E" w:rsidRPr="00015E0E" w:rsidRDefault="00015E0E" w:rsidP="00015E0E">
      <w:pPr>
        <w:spacing w:line="330" w:lineRule="atLeast"/>
        <w:rPr>
          <w:rFonts w:eastAsia="Times New Roman"/>
          <w:lang w:val="nl-NL"/>
        </w:rPr>
      </w:pPr>
      <w:r>
        <w:rPr>
          <w:rFonts w:eastAsia="Times New Roman"/>
          <w:color w:val="333333"/>
          <w:lang w:val="nl-NL"/>
        </w:rPr>
        <w:t> </w:t>
      </w:r>
    </w:p>
    <w:p w:rsidR="00015E0E" w:rsidRDefault="00015E0E" w:rsidP="00015E0E">
      <w:pPr>
        <w:spacing w:line="330" w:lineRule="atLeast"/>
        <w:rPr>
          <w:rFonts w:eastAsia="Times New Roman"/>
          <w:color w:val="333333"/>
          <w:lang w:val="nl-NL"/>
        </w:rPr>
      </w:pPr>
      <w:r>
        <w:rPr>
          <w:rFonts w:eastAsia="Times New Roman"/>
          <w:color w:val="333333"/>
          <w:lang w:val="nl-NL"/>
        </w:rPr>
        <w:t>De ASCO SEP is een</w:t>
      </w:r>
      <w:r>
        <w:rPr>
          <w:rStyle w:val="apple-converted-space"/>
          <w:rFonts w:eastAsia="Times New Roman"/>
          <w:color w:val="333333"/>
          <w:lang w:val="nl-NL"/>
        </w:rPr>
        <w:t> </w:t>
      </w:r>
      <w:r>
        <w:rPr>
          <w:rFonts w:eastAsia="Times New Roman"/>
          <w:b/>
          <w:bCs/>
          <w:color w:val="333333"/>
          <w:u w:val="single"/>
          <w:lang w:val="nl-NL"/>
        </w:rPr>
        <w:t>geaccrediteerde kleinschalige</w:t>
      </w:r>
      <w:r>
        <w:rPr>
          <w:rStyle w:val="apple-converted-space"/>
          <w:rFonts w:eastAsia="Times New Roman"/>
          <w:color w:val="333333"/>
          <w:lang w:val="nl-NL"/>
        </w:rPr>
        <w:t> </w:t>
      </w:r>
      <w:r>
        <w:rPr>
          <w:rFonts w:eastAsia="Times New Roman"/>
          <w:color w:val="333333"/>
          <w:lang w:val="nl-NL"/>
        </w:rPr>
        <w:t>nascholing (8-10 deelnemers) die we in diverse regio’s willen organiseren.</w:t>
      </w:r>
      <w:r w:rsidR="0082345E">
        <w:rPr>
          <w:rFonts w:eastAsia="Times New Roman"/>
          <w:color w:val="333333"/>
          <w:lang w:val="nl-NL"/>
        </w:rPr>
        <w:t xml:space="preserve"> We behandelen een hoofdstuk per meeting door de officiele ASCO SEP vragen bij het hoofdstuk te behandelen.</w:t>
      </w:r>
      <w:r>
        <w:rPr>
          <w:rFonts w:eastAsia="Times New Roman"/>
          <w:color w:val="333333"/>
          <w:lang w:val="nl-NL"/>
        </w:rPr>
        <w:t xml:space="preserve"> Bij dit concept rouleert het</w:t>
      </w:r>
      <w:r w:rsidR="0082345E">
        <w:rPr>
          <w:rFonts w:eastAsia="Times New Roman"/>
          <w:color w:val="333333"/>
          <w:lang w:val="nl-NL"/>
        </w:rPr>
        <w:t xml:space="preserve"> voorzitterschap. De voorzitter zal</w:t>
      </w:r>
      <w:r>
        <w:rPr>
          <w:rFonts w:eastAsia="Times New Roman"/>
          <w:color w:val="333333"/>
          <w:lang w:val="nl-NL"/>
        </w:rPr>
        <w:t xml:space="preserve"> het samen gekozen onderwerp voorbereiden om op de avond zelf te bespreken en middels de vragen uit het boek te bediscussiëren. Interactie staat voorop! Elke deelnemer zal één vraag ter voorbereiding van te voren toegestuurd krijgen.</w:t>
      </w:r>
    </w:p>
    <w:p w:rsidR="0082345E" w:rsidRPr="0082345E" w:rsidRDefault="0082345E" w:rsidP="00015E0E">
      <w:pPr>
        <w:spacing w:line="330" w:lineRule="atLeast"/>
        <w:rPr>
          <w:rFonts w:eastAsia="Times New Roman"/>
          <w:color w:val="333333"/>
          <w:lang w:val="nl-NL"/>
        </w:rPr>
      </w:pPr>
      <w:r>
        <w:rPr>
          <w:rFonts w:eastAsia="Times New Roman"/>
          <w:color w:val="333333"/>
          <w:lang w:val="nl-NL"/>
        </w:rPr>
        <w:t>De vrasgen worden via een beamer gepresenteerd en uitgelegd. De antwoorden worden in groepsverband besproken.</w:t>
      </w:r>
    </w:p>
    <w:p w:rsidR="00015E0E" w:rsidRPr="00015E0E" w:rsidRDefault="00015E0E" w:rsidP="00015E0E">
      <w:pPr>
        <w:spacing w:line="330" w:lineRule="atLeast"/>
        <w:rPr>
          <w:rFonts w:eastAsia="Times New Roman"/>
          <w:lang w:val="nl-NL"/>
        </w:rPr>
      </w:pPr>
      <w:r>
        <w:rPr>
          <w:rFonts w:eastAsia="Times New Roman"/>
          <w:color w:val="333333"/>
          <w:lang w:val="nl-NL"/>
        </w:rPr>
        <w:t>                                                                                                                                                                              </w:t>
      </w:r>
    </w:p>
    <w:p w:rsidR="00015E0E" w:rsidRPr="00015E0E" w:rsidRDefault="00015E0E" w:rsidP="00015E0E">
      <w:pPr>
        <w:spacing w:line="330" w:lineRule="atLeast"/>
        <w:rPr>
          <w:rFonts w:eastAsia="Times New Roman"/>
          <w:lang w:val="nl-NL"/>
        </w:rPr>
      </w:pPr>
      <w:r>
        <w:rPr>
          <w:rFonts w:eastAsia="Times New Roman"/>
          <w:color w:val="333333"/>
          <w:lang w:val="nl-NL"/>
        </w:rPr>
        <w:t>Het is de bedoeling om 3 a 4  avonden per jaar te organiseren voor de groep.</w:t>
      </w:r>
    </w:p>
    <w:p w:rsidR="00015E0E" w:rsidRPr="00015E0E" w:rsidRDefault="00015E0E" w:rsidP="00015E0E">
      <w:pPr>
        <w:spacing w:line="330" w:lineRule="atLeast"/>
        <w:rPr>
          <w:rFonts w:eastAsia="Times New Roman"/>
          <w:lang w:val="nl-NL"/>
        </w:rPr>
      </w:pPr>
      <w:r>
        <w:rPr>
          <w:rFonts w:eastAsia="Times New Roman"/>
          <w:color w:val="333333"/>
          <w:lang w:val="nl-NL"/>
        </w:rPr>
        <w:t xml:space="preserve">Deze avonden zullen plaatsvinden op </w:t>
      </w:r>
      <w:r w:rsidR="0082345E">
        <w:rPr>
          <w:rFonts w:eastAsia="Times New Roman"/>
          <w:color w:val="333333"/>
          <w:lang w:val="nl-NL"/>
        </w:rPr>
        <w:t xml:space="preserve">een </w:t>
      </w:r>
      <w:bookmarkStart w:id="0" w:name="_GoBack"/>
      <w:bookmarkEnd w:id="0"/>
      <w:r>
        <w:rPr>
          <w:rFonts w:eastAsia="Times New Roman"/>
          <w:color w:val="333333"/>
          <w:lang w:val="nl-NL"/>
        </w:rPr>
        <w:t>locatie in de betreffende regio conform CGR richtlijn</w:t>
      </w:r>
    </w:p>
    <w:p w:rsidR="00015E0E" w:rsidRPr="00015E0E" w:rsidRDefault="00015E0E" w:rsidP="00015E0E">
      <w:pPr>
        <w:spacing w:line="330" w:lineRule="atLeast"/>
        <w:rPr>
          <w:rFonts w:eastAsia="Times New Roman"/>
          <w:lang w:val="nl-NL"/>
        </w:rPr>
      </w:pPr>
      <w:r>
        <w:rPr>
          <w:rFonts w:eastAsia="Times New Roman"/>
          <w:color w:val="333333"/>
          <w:lang w:val="nl-NL"/>
        </w:rPr>
        <w:t> </w:t>
      </w:r>
    </w:p>
    <w:p w:rsidR="00015E0E" w:rsidRPr="00015E0E" w:rsidRDefault="00015E0E" w:rsidP="00015E0E">
      <w:pPr>
        <w:rPr>
          <w:rFonts w:eastAsia="Times New Roman"/>
          <w:lang w:val="nl-NL"/>
        </w:rPr>
      </w:pPr>
      <w:r>
        <w:rPr>
          <w:rFonts w:eastAsia="Times New Roman"/>
          <w:lang w:val="nl-NL"/>
        </w:rPr>
        <w:t>De studiebenodigdheden kunnen de deelnemers zelf aanschaffen via de volgende link:</w:t>
      </w:r>
      <w:r>
        <w:rPr>
          <w:rStyle w:val="Hyperlink"/>
          <w:rFonts w:eastAsia="Times New Roman"/>
          <w:color w:val="0563C1"/>
          <w:lang w:val="nl-NL"/>
        </w:rPr>
        <w:t>.</w:t>
      </w:r>
      <w:hyperlink r:id="rId8" w:history="1">
        <w:r>
          <w:rPr>
            <w:rStyle w:val="Hyperlink"/>
            <w:rFonts w:eastAsia="Times New Roman"/>
            <w:color w:val="954F72"/>
            <w:u w:val="single"/>
            <w:lang w:val="nl-NL"/>
          </w:rPr>
          <w:t>https://university.asco.org/asco-sep-6th-edition-1</w:t>
        </w:r>
      </w:hyperlink>
      <w:r>
        <w:rPr>
          <w:rStyle w:val="Hyperlink"/>
          <w:rFonts w:eastAsia="Times New Roman"/>
          <w:color w:val="0563C1"/>
          <w:lang w:val="nl-NL"/>
        </w:rPr>
        <w:t>.</w:t>
      </w:r>
    </w:p>
    <w:p w:rsidR="00015E0E" w:rsidRPr="00015E0E" w:rsidRDefault="00015E0E" w:rsidP="00015E0E">
      <w:pPr>
        <w:rPr>
          <w:rFonts w:eastAsia="Times New Roman"/>
          <w:lang w:val="nl-NL"/>
        </w:rPr>
      </w:pPr>
      <w:r>
        <w:rPr>
          <w:rStyle w:val="Hyperlink"/>
          <w:rFonts w:eastAsia="Times New Roman"/>
          <w:lang w:val="nl-NL"/>
        </w:rPr>
        <w:t>D</w:t>
      </w:r>
      <w:r>
        <w:rPr>
          <w:rFonts w:eastAsia="Times New Roman"/>
          <w:lang w:val="nl-NL"/>
        </w:rPr>
        <w:t>e kosten hiervoor, afhankelijk van je lidmaatschap van de ASCO, bedragen maximaal 515 dollar.. Je ontvangt hiervoor een tekst- en E-book.</w:t>
      </w:r>
    </w:p>
    <w:p w:rsidR="00015E0E" w:rsidRPr="00015E0E" w:rsidRDefault="00015E0E" w:rsidP="00015E0E">
      <w:pPr>
        <w:rPr>
          <w:rFonts w:eastAsia="Times New Roman"/>
          <w:lang w:val="nl-NL"/>
        </w:rPr>
      </w:pPr>
      <w:r>
        <w:rPr>
          <w:rFonts w:eastAsia="Times New Roman"/>
          <w:lang w:val="nl-NL"/>
        </w:rPr>
        <w:t> </w:t>
      </w:r>
    </w:p>
    <w:p w:rsidR="00015E0E" w:rsidRDefault="00015E0E" w:rsidP="00015E0E">
      <w:pPr>
        <w:rPr>
          <w:rFonts w:eastAsia="Times New Roman"/>
          <w:lang w:val="nl-NL"/>
        </w:rPr>
      </w:pPr>
      <w:r>
        <w:rPr>
          <w:rFonts w:eastAsia="Times New Roman"/>
          <w:lang w:val="nl-NL"/>
        </w:rPr>
        <w:t>Data en onderwerp in overleg met de deelnemers uit de regio.</w:t>
      </w:r>
    </w:p>
    <w:p w:rsidR="00015E0E" w:rsidRPr="00015E0E" w:rsidRDefault="00015E0E" w:rsidP="00015E0E">
      <w:pPr>
        <w:rPr>
          <w:rFonts w:eastAsia="Times New Roman"/>
          <w:lang w:val="nl-NL"/>
        </w:rPr>
      </w:pPr>
      <w:r>
        <w:rPr>
          <w:rFonts w:eastAsia="Times New Roman"/>
          <w:lang w:val="nl-NL"/>
        </w:rPr>
        <w:t> </w:t>
      </w:r>
    </w:p>
    <w:p w:rsidR="00015E0E" w:rsidRPr="00015E0E" w:rsidRDefault="00015E0E" w:rsidP="00015E0E">
      <w:pPr>
        <w:rPr>
          <w:rFonts w:eastAsia="Times New Roman"/>
          <w:lang w:val="nl-NL"/>
        </w:rPr>
      </w:pPr>
      <w:r>
        <w:rPr>
          <w:rFonts w:eastAsia="Times New Roman"/>
          <w:lang w:val="nl-NL"/>
        </w:rPr>
        <w:t>De groep zal bestaan uit voornamelijk oncologen en VS oncologie en afhankelijk van het onderwerp zullen anderen disciplines aansluiten die ook deelnemen aan het MDO. </w:t>
      </w:r>
    </w:p>
    <w:p w:rsidR="00147C81" w:rsidRPr="00015E0E" w:rsidRDefault="00147C81">
      <w:pPr>
        <w:rPr>
          <w:lang w:val="nl-NL"/>
        </w:rPr>
      </w:pPr>
    </w:p>
    <w:sectPr w:rsidR="00147C81" w:rsidRPr="00015E0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F77" w:rsidRDefault="006F7F77" w:rsidP="00015E0E">
      <w:r>
        <w:separator/>
      </w:r>
    </w:p>
  </w:endnote>
  <w:endnote w:type="continuationSeparator" w:id="0">
    <w:p w:rsidR="006F7F77" w:rsidRDefault="006F7F77" w:rsidP="0001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E0E" w:rsidRPr="0082345E" w:rsidRDefault="0082345E" w:rsidP="0082345E">
    <w:pPr>
      <w:pStyle w:val="Footer"/>
    </w:pPr>
    <w:fldSimple w:instr=" DOCPROPERTY bjFooterEvenPageDocProperty \* MERGEFORMAT " w:fldLock="1">
      <w:r w:rsidRPr="0082345E">
        <w:rPr>
          <w:rFonts w:ascii="Arial" w:hAnsi="Arial" w:cs="Arial"/>
          <w:color w:val="7F7F7F"/>
          <w:sz w:val="16"/>
        </w:rPr>
        <w:t>Public Information</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E0E" w:rsidRPr="0082345E" w:rsidRDefault="0082345E" w:rsidP="0082345E">
    <w:pPr>
      <w:pStyle w:val="Footer"/>
    </w:pPr>
    <w:fldSimple w:instr=" DOCPROPERTY bjFooterBothDocProperty \* MERGEFORMAT " w:fldLock="1">
      <w:r w:rsidRPr="0082345E">
        <w:rPr>
          <w:rFonts w:ascii="Arial" w:hAnsi="Arial" w:cs="Arial"/>
          <w:color w:val="7F7F7F"/>
          <w:sz w:val="16"/>
        </w:rPr>
        <w:t>Public Information</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E0E" w:rsidRPr="0082345E" w:rsidRDefault="0082345E" w:rsidP="0082345E">
    <w:pPr>
      <w:pStyle w:val="Footer"/>
    </w:pPr>
    <w:fldSimple w:instr=" DOCPROPERTY bjFooterFirstPageDocProperty \* MERGEFORMAT " w:fldLock="1">
      <w:r w:rsidRPr="0082345E">
        <w:rPr>
          <w:rFonts w:ascii="Arial" w:hAnsi="Arial" w:cs="Arial"/>
          <w:color w:val="7F7F7F"/>
          <w:sz w:val="16"/>
        </w:rPr>
        <w:t>Public Information</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F77" w:rsidRDefault="006F7F77" w:rsidP="00015E0E">
      <w:r>
        <w:separator/>
      </w:r>
    </w:p>
  </w:footnote>
  <w:footnote w:type="continuationSeparator" w:id="0">
    <w:p w:rsidR="006F7F77" w:rsidRDefault="006F7F77" w:rsidP="0001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45E" w:rsidRDefault="00823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45E" w:rsidRDefault="008234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45E" w:rsidRDefault="00823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F71C5"/>
    <w:multiLevelType w:val="multilevel"/>
    <w:tmpl w:val="D0480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0E"/>
    <w:rsid w:val="000148FD"/>
    <w:rsid w:val="00015E0E"/>
    <w:rsid w:val="00147C81"/>
    <w:rsid w:val="00532FA8"/>
    <w:rsid w:val="006F7F77"/>
    <w:rsid w:val="008234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884D0"/>
  <w15:chartTrackingRefBased/>
  <w15:docId w15:val="{5AC67C9C-29FD-4643-B73F-DFF98507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E0E"/>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E0E"/>
    <w:pPr>
      <w:tabs>
        <w:tab w:val="center" w:pos="4680"/>
        <w:tab w:val="right" w:pos="9360"/>
      </w:tabs>
    </w:pPr>
  </w:style>
  <w:style w:type="character" w:customStyle="1" w:styleId="HeaderChar">
    <w:name w:val="Header Char"/>
    <w:basedOn w:val="DefaultParagraphFont"/>
    <w:link w:val="Header"/>
    <w:uiPriority w:val="99"/>
    <w:rsid w:val="00015E0E"/>
  </w:style>
  <w:style w:type="paragraph" w:styleId="Footer">
    <w:name w:val="footer"/>
    <w:basedOn w:val="Normal"/>
    <w:link w:val="FooterChar"/>
    <w:uiPriority w:val="99"/>
    <w:unhideWhenUsed/>
    <w:rsid w:val="00015E0E"/>
    <w:pPr>
      <w:tabs>
        <w:tab w:val="center" w:pos="4680"/>
        <w:tab w:val="right" w:pos="9360"/>
      </w:tabs>
    </w:pPr>
  </w:style>
  <w:style w:type="character" w:customStyle="1" w:styleId="FooterChar">
    <w:name w:val="Footer Char"/>
    <w:basedOn w:val="DefaultParagraphFont"/>
    <w:link w:val="Footer"/>
    <w:uiPriority w:val="99"/>
    <w:rsid w:val="00015E0E"/>
  </w:style>
  <w:style w:type="character" w:styleId="Hyperlink">
    <w:name w:val="Hyperlink"/>
    <w:basedOn w:val="DefaultParagraphFont"/>
    <w:uiPriority w:val="99"/>
    <w:semiHidden/>
    <w:unhideWhenUsed/>
    <w:rsid w:val="00015E0E"/>
  </w:style>
  <w:style w:type="character" w:customStyle="1" w:styleId="apple-converted-space">
    <w:name w:val="apple-converted-space"/>
    <w:basedOn w:val="DefaultParagraphFont"/>
    <w:rsid w:val="00015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978165">
      <w:bodyDiv w:val="1"/>
      <w:marLeft w:val="0"/>
      <w:marRight w:val="0"/>
      <w:marTop w:val="0"/>
      <w:marBottom w:val="0"/>
      <w:divBdr>
        <w:top w:val="none" w:sz="0" w:space="0" w:color="auto"/>
        <w:left w:val="none" w:sz="0" w:space="0" w:color="auto"/>
        <w:bottom w:val="none" w:sz="0" w:space="0" w:color="auto"/>
        <w:right w:val="none" w:sz="0" w:space="0" w:color="auto"/>
      </w:divBdr>
    </w:div>
    <w:div w:id="175559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university.asco.org_asco-2Dsep-2D6th-2Dedition-2D1&amp;d=DwMGaQ&amp;c=Sexio4usKrYWFsrnxgjbcQ&amp;r=FjTEpCkijplIzJnoItQajhI5enmf9n_rf7bCg55zaFo&amp;m=K2cR4drbDPPGXk3nLzR54rrkrIgVnL6IAvS46wqKWaA&amp;s=HYrHEz0AdUN2Vz407a5NBZcT7Z3F3fw3CgZdczMOMoU&amp;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f057fdcd-f1c4-417c-a7f8-9d10d102e03d" value=""/>
  <element uid="8490d18d-1e1f-4ae2-adbe-3f6683173bee" value=""/>
  <element uid="4be5f866-0f4a-4261-80d5-eceb4feb516e" value=""/>
</sisl>
</file>

<file path=customXml/itemProps1.xml><?xml version="1.0" encoding="utf-8"?>
<ds:datastoreItem xmlns:ds="http://schemas.openxmlformats.org/officeDocument/2006/customXml" ds:itemID="{DF161EE4-A55B-41AF-9927-D2B863FD408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Meulenberg, Miriam</dc:creator>
  <cp:keywords>*$%PUB-*$%ProdMarketing</cp:keywords>
  <dc:description/>
  <cp:lastModifiedBy>Meulenberg, Miriam</cp:lastModifiedBy>
  <cp:revision>2</cp:revision>
  <dcterms:created xsi:type="dcterms:W3CDTF">2019-03-21T12:23:00Z</dcterms:created>
  <dcterms:modified xsi:type="dcterms:W3CDTF">2019-03-21T12:32:00Z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1fc49527-4689-4118-83e2-68b15856424e</vt:lpwstr>
  </property>
  <property fmtid="{D5CDD505-2E9C-101B-9397-08002B2CF9AE}" pid="3" name="bjSaver">
    <vt:lpwstr>AgIJDarOjui/+fKUo9M6RYJuk/sVhM8Z</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uid="f057fdcd-f1c4-417c-a7f8-9d10d102e03d" value="" /&gt;&lt;element uid="8490d18d-1e1f-4ae2-adbe-3f6683173bee" value="" /&gt;&lt;element uid="4be5f866-0f4a-4261-80d5-eceb4feb516e" value="" /&gt;&lt;/sisl&gt;</vt:lpwstr>
  </property>
  <property fmtid="{D5CDD505-2E9C-101B-9397-08002B2CF9AE}" pid="6" name="bjDocumentSecurityLabel">
    <vt:lpwstr>Public - Product Marketing &amp; Sales</vt:lpwstr>
  </property>
  <property fmtid="{D5CDD505-2E9C-101B-9397-08002B2CF9AE}" pid="7" name="bjFooterBothDocProperty">
    <vt:lpwstr>Public Information</vt:lpwstr>
  </property>
  <property fmtid="{D5CDD505-2E9C-101B-9397-08002B2CF9AE}" pid="8" name="bjFooterFirstPageDocProperty">
    <vt:lpwstr>Public Information</vt:lpwstr>
  </property>
  <property fmtid="{D5CDD505-2E9C-101B-9397-08002B2CF9AE}" pid="9" name="bjFooterEvenPageDocProperty">
    <vt:lpwstr>Public Information</vt:lpwstr>
  </property>
</Properties>
</file>